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4077188"/>
      <w:bookmarkStart w:id="1" w:name="_Hlk148296487"/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860646c2-889a-4569-8575-2a8bf8f7bf01"/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                      Свердловской области</w:t>
      </w:r>
      <w:bookmarkEnd w:id="2"/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14fc4b3a-950c-4903-a83a-e28a6ceb6a1b"/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ОМС Управление образованием Полевского городского округа</w:t>
      </w:r>
      <w:bookmarkEnd w:id="3"/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4776F8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776F8" w:rsidRPr="004776F8" w:rsidRDefault="004776F8" w:rsidP="004776F8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776F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ПГО "СОШ № 13 с УИОП"</w:t>
      </w:r>
    </w:p>
    <w:p w:rsidR="004776F8" w:rsidRPr="004776F8" w:rsidRDefault="004776F8" w:rsidP="004776F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bookmarkEnd w:id="1"/>
    <w:p w:rsidR="004776F8" w:rsidRPr="004776F8" w:rsidRDefault="004776F8" w:rsidP="004776F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76F8" w:rsidRPr="004776F8" w:rsidTr="004776F8">
        <w:tc>
          <w:tcPr>
            <w:tcW w:w="3114" w:type="dxa"/>
          </w:tcPr>
          <w:p w:rsidR="004776F8" w:rsidRPr="004776F8" w:rsidRDefault="004776F8" w:rsidP="004776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педагогического совета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6F8" w:rsidRPr="004776F8" w:rsidRDefault="004776F8" w:rsidP="004776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6F8" w:rsidRPr="004776F8" w:rsidRDefault="004776F8" w:rsidP="004776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 Е.Е. Титова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№186/3-Д 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4776F8" w:rsidRPr="004776F8" w:rsidRDefault="004776F8" w:rsidP="004776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4776F8">
      <w:pPr>
        <w:spacing w:after="0" w:line="408" w:lineRule="auto"/>
        <w:ind w:left="120"/>
        <w:jc w:val="center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1208" w:rsidRPr="004776F8" w:rsidRDefault="004776F8">
      <w:pPr>
        <w:spacing w:after="0" w:line="408" w:lineRule="auto"/>
        <w:ind w:left="120"/>
        <w:jc w:val="center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4482544)</w:t>
      </w: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4776F8">
      <w:pPr>
        <w:spacing w:after="0" w:line="408" w:lineRule="auto"/>
        <w:ind w:left="120"/>
        <w:jc w:val="center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предмета «Музыка»</w:t>
      </w:r>
    </w:p>
    <w:p w:rsidR="00301208" w:rsidRPr="004776F8" w:rsidRDefault="004776F8">
      <w:pPr>
        <w:spacing w:after="0" w:line="408" w:lineRule="auto"/>
        <w:ind w:left="120"/>
        <w:jc w:val="center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301208">
      <w:pPr>
        <w:spacing w:after="0"/>
        <w:ind w:left="120"/>
        <w:jc w:val="center"/>
        <w:rPr>
          <w:lang w:val="ru-RU"/>
        </w:rPr>
      </w:pPr>
    </w:p>
    <w:p w:rsidR="00301208" w:rsidRPr="004776F8" w:rsidRDefault="004776F8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Полевской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4776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301208">
      <w:pPr>
        <w:rPr>
          <w:lang w:val="ru-RU"/>
        </w:rPr>
        <w:sectPr w:rsidR="00301208" w:rsidRPr="004776F8">
          <w:pgSz w:w="11906" w:h="16383"/>
          <w:pgMar w:top="1134" w:right="850" w:bottom="1134" w:left="1701" w:header="720" w:footer="720" w:gutter="0"/>
          <w:cols w:space="720"/>
        </w:sectPr>
      </w:pPr>
    </w:p>
    <w:p w:rsidR="00301208" w:rsidRDefault="004776F8" w:rsidP="004776F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4077189"/>
      <w:bookmarkEnd w:id="0"/>
      <w:r w:rsidRPr="004776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76F8" w:rsidRPr="004776F8" w:rsidRDefault="004776F8" w:rsidP="004776F8">
      <w:pPr>
        <w:spacing w:after="0" w:line="264" w:lineRule="auto"/>
        <w:ind w:firstLine="600"/>
        <w:jc w:val="center"/>
        <w:rPr>
          <w:lang w:val="ru-RU"/>
        </w:rPr>
      </w:pPr>
      <w:bookmarkStart w:id="7" w:name="_GoBack"/>
      <w:bookmarkEnd w:id="7"/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</w:t>
      </w:r>
      <w:r w:rsidRPr="004776F8">
        <w:rPr>
          <w:rFonts w:ascii="Times New Roman" w:hAnsi="Times New Roman"/>
          <w:color w:val="000000"/>
          <w:sz w:val="28"/>
          <w:lang w:val="ru-RU"/>
        </w:rPr>
        <w:t>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</w:t>
      </w:r>
      <w:r w:rsidRPr="004776F8">
        <w:rPr>
          <w:rFonts w:ascii="Times New Roman" w:hAnsi="Times New Roman"/>
          <w:color w:val="000000"/>
          <w:sz w:val="28"/>
          <w:lang w:val="ru-RU"/>
        </w:rPr>
        <w:t>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 действует н</w:t>
      </w:r>
      <w:r w:rsidRPr="004776F8">
        <w:rPr>
          <w:rFonts w:ascii="Times New Roman" w:hAnsi="Times New Roman"/>
          <w:color w:val="000000"/>
          <w:sz w:val="28"/>
          <w:lang w:val="ru-RU"/>
        </w:rPr>
        <w:t>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</w:t>
      </w:r>
      <w:r w:rsidRPr="004776F8">
        <w:rPr>
          <w:rFonts w:ascii="Times New Roman" w:hAnsi="Times New Roman"/>
          <w:color w:val="000000"/>
          <w:sz w:val="28"/>
          <w:lang w:val="ru-RU"/>
        </w:rPr>
        <w:t>нимать и принимать образ жизни, способ мышления и мировоззрение представителей других народов и культур.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</w:t>
      </w:r>
      <w:r w:rsidRPr="004776F8">
        <w:rPr>
          <w:rFonts w:ascii="Times New Roman" w:hAnsi="Times New Roman"/>
          <w:color w:val="000000"/>
          <w:sz w:val="28"/>
          <w:lang w:val="ru-RU"/>
        </w:rPr>
        <w:t>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 – временн</w:t>
      </w:r>
      <w:r w:rsidRPr="004776F8">
        <w:rPr>
          <w:rFonts w:ascii="Times New Roman" w:hAnsi="Times New Roman"/>
          <w:color w:val="000000"/>
          <w:sz w:val="28"/>
          <w:lang w:val="ru-RU"/>
        </w:rPr>
        <w:t>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</w:t>
      </w:r>
      <w:r w:rsidRPr="004776F8">
        <w:rPr>
          <w:rFonts w:ascii="Times New Roman" w:hAnsi="Times New Roman"/>
          <w:color w:val="000000"/>
          <w:sz w:val="28"/>
          <w:lang w:val="ru-RU"/>
        </w:rPr>
        <w:t>ый опыт в предвидении будущего и его сравнении с прошлым.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 w:rsidRPr="004776F8">
        <w:rPr>
          <w:rFonts w:ascii="Times New Roman" w:hAnsi="Times New Roman"/>
          <w:color w:val="000000"/>
          <w:sz w:val="28"/>
          <w:lang w:val="ru-RU"/>
        </w:rPr>
        <w:t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</w:t>
      </w:r>
      <w:r w:rsidRPr="004776F8">
        <w:rPr>
          <w:rFonts w:ascii="Times New Roman" w:hAnsi="Times New Roman"/>
          <w:color w:val="000000"/>
          <w:sz w:val="28"/>
          <w:lang w:val="ru-RU"/>
        </w:rPr>
        <w:t>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</w:t>
      </w:r>
      <w:r w:rsidRPr="004776F8">
        <w:rPr>
          <w:rFonts w:ascii="Times New Roman" w:hAnsi="Times New Roman"/>
          <w:color w:val="000000"/>
          <w:sz w:val="28"/>
          <w:lang w:val="ru-RU"/>
        </w:rPr>
        <w:t>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</w:t>
      </w:r>
      <w:r w:rsidRPr="004776F8">
        <w:rPr>
          <w:rFonts w:ascii="Times New Roman" w:hAnsi="Times New Roman"/>
          <w:color w:val="000000"/>
          <w:sz w:val="28"/>
          <w:lang w:val="ru-RU"/>
        </w:rPr>
        <w:t>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</w:t>
      </w:r>
      <w:r w:rsidRPr="004776F8">
        <w:rPr>
          <w:rFonts w:ascii="Times New Roman" w:hAnsi="Times New Roman"/>
          <w:color w:val="000000"/>
          <w:sz w:val="28"/>
          <w:lang w:val="ru-RU"/>
        </w:rPr>
        <w:t>альной коммуникации между людьми разных эпох и народов, эффективного способа авто-коммуникации;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</w:t>
      </w:r>
      <w:r w:rsidRPr="004776F8">
        <w:rPr>
          <w:rFonts w:ascii="Times New Roman" w:hAnsi="Times New Roman"/>
          <w:color w:val="000000"/>
          <w:sz w:val="28"/>
          <w:lang w:val="ru-RU"/>
        </w:rPr>
        <w:t>словия разнообразного проявления и бытования музыки в человеческом обществе, специфики ее воздействия на человека;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других людей, приверженность парадигме сохранения и развития культурного многообразия;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</w:t>
      </w:r>
      <w:r w:rsidRPr="004776F8">
        <w:rPr>
          <w:rFonts w:ascii="Times New Roman" w:hAnsi="Times New Roman"/>
          <w:color w:val="000000"/>
          <w:sz w:val="28"/>
          <w:lang w:val="ru-RU"/>
        </w:rPr>
        <w:t>х музыкальных стилей;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</w:t>
      </w:r>
      <w:r w:rsidRPr="004776F8">
        <w:rPr>
          <w:rFonts w:ascii="Times New Roman" w:hAnsi="Times New Roman"/>
          <w:color w:val="000000"/>
          <w:sz w:val="28"/>
          <w:lang w:val="ru-RU"/>
        </w:rPr>
        <w:t>узыкального искусства и современной музыкальной культуре;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</w:t>
      </w:r>
      <w:r w:rsidRPr="004776F8">
        <w:rPr>
          <w:rFonts w:ascii="Times New Roman" w:hAnsi="Times New Roman"/>
          <w:color w:val="000000"/>
          <w:sz w:val="28"/>
          <w:lang w:val="ru-RU"/>
        </w:rPr>
        <w:t>и, аналитической, оценочной, рефлексивной деятельности в связи с прослушанным музыкальным произведением);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</w:t>
      </w:r>
      <w:r w:rsidRPr="004776F8">
        <w:rPr>
          <w:rFonts w:ascii="Times New Roman" w:hAnsi="Times New Roman"/>
          <w:color w:val="000000"/>
          <w:sz w:val="28"/>
          <w:lang w:val="ru-RU"/>
        </w:rPr>
        <w:t>и виртуальных музыкальных инструментах);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</w:t>
      </w:r>
      <w:r w:rsidRPr="004776F8">
        <w:rPr>
          <w:rFonts w:ascii="Times New Roman" w:hAnsi="Times New Roman"/>
          <w:color w:val="000000"/>
          <w:sz w:val="28"/>
          <w:lang w:val="ru-RU"/>
        </w:rPr>
        <w:t>анец, двигательное моделирование);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</w:t>
      </w:r>
      <w:r w:rsidRPr="004776F8">
        <w:rPr>
          <w:rFonts w:ascii="Times New Roman" w:hAnsi="Times New Roman"/>
          <w:color w:val="000000"/>
          <w:sz w:val="28"/>
          <w:lang w:val="ru-RU"/>
        </w:rPr>
        <w:t>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влено девятью модулями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модуль № 2 «Народн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ое музыкальное творчество России»;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4776F8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bookmarkStart w:id="8" w:name="7ad9d27f-2d5e-40e5-a5e1-761ecce37b11"/>
      <w:r w:rsidRPr="004776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8"/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4776F8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301208" w:rsidRPr="004776F8" w:rsidRDefault="00301208">
      <w:pPr>
        <w:rPr>
          <w:lang w:val="ru-RU"/>
        </w:rPr>
        <w:sectPr w:rsidR="00301208" w:rsidRPr="004776F8">
          <w:pgSz w:w="11906" w:h="16383"/>
          <w:pgMar w:top="1134" w:right="850" w:bottom="1134" w:left="1701" w:header="720" w:footer="720" w:gutter="0"/>
          <w:cols w:space="720"/>
        </w:sect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bookmarkStart w:id="9" w:name="block-34077190"/>
      <w:bookmarkEnd w:id="6"/>
      <w:r w:rsidRPr="004776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bookmarkStart w:id="10" w:name="_Toc139895958"/>
      <w:bookmarkEnd w:id="10"/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4776F8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</w:t>
      </w:r>
      <w:r w:rsidRPr="004776F8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4776F8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4776F8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4776F8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4776F8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4776F8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</w:t>
      </w:r>
      <w:r w:rsidRPr="004776F8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4776F8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4776F8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4776F8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4776F8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4776F8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4776F8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4776F8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4776F8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</w:t>
      </w:r>
      <w:r w:rsidRPr="004776F8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4776F8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4776F8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4776F8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776F8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4776F8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4776F8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4776F8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4776F8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4776F8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776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4776F8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4776F8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</w:t>
      </w:r>
      <w:r w:rsidRPr="004776F8">
        <w:rPr>
          <w:rFonts w:ascii="Times New Roman" w:hAnsi="Times New Roman"/>
          <w:color w:val="000000"/>
          <w:sz w:val="28"/>
          <w:lang w:val="ru-RU"/>
        </w:rPr>
        <w:t>музыкальных номеров и спектакля в целом;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4776F8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4776F8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4776F8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4776F8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4776F8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4776F8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4776F8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4776F8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4776F8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4776F8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4776F8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4776F8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4776F8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4776F8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4776F8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bookmarkStart w:id="11" w:name="_Toc139895962"/>
      <w:bookmarkEnd w:id="11"/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4776F8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4776F8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776F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4776F8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4776F8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4776F8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4776F8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4776F8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4776F8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4776F8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4776F8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фольклора, прослеживание их </w:t>
      </w:r>
      <w:r w:rsidRPr="004776F8">
        <w:rPr>
          <w:rFonts w:ascii="Times New Roman" w:hAnsi="Times New Roman"/>
          <w:color w:val="000000"/>
          <w:sz w:val="28"/>
          <w:lang w:val="ru-RU"/>
        </w:rPr>
        <w:t>национальных истоков;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Национальные истоки классической 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</w:t>
      </w:r>
      <w:r w:rsidRPr="004776F8">
        <w:rPr>
          <w:rFonts w:ascii="Times New Roman" w:hAnsi="Times New Roman"/>
          <w:color w:val="000000"/>
          <w:sz w:val="28"/>
          <w:lang w:val="ru-RU"/>
        </w:rPr>
        <w:t>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</w:t>
      </w:r>
      <w:r w:rsidRPr="004776F8">
        <w:rPr>
          <w:rFonts w:ascii="Times New Roman" w:hAnsi="Times New Roman"/>
          <w:color w:val="000000"/>
          <w:sz w:val="28"/>
          <w:lang w:val="ru-RU"/>
        </w:rPr>
        <w:t>ь ритмические примеры из числа изучаемых классических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</w:t>
      </w:r>
      <w:r w:rsidRPr="004776F8">
        <w:rPr>
          <w:rFonts w:ascii="Times New Roman" w:hAnsi="Times New Roman"/>
          <w:color w:val="000000"/>
          <w:sz w:val="28"/>
          <w:lang w:val="ru-RU"/>
        </w:rPr>
        <w:t>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4776F8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4776F8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4776F8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4776F8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4776F8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4776F8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4776F8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4776F8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4776F8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4776F8">
        <w:rPr>
          <w:rFonts w:ascii="Times New Roman" w:hAnsi="Times New Roman"/>
          <w:color w:val="000000"/>
          <w:sz w:val="28"/>
          <w:lang w:val="ru-RU"/>
        </w:rPr>
        <w:t>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4776F8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4776F8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4776F8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4776F8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4776F8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4776F8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4776F8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4776F8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4776F8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4776F8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4776F8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4776F8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4776F8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4776F8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4776F8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4776F8">
        <w:rPr>
          <w:rFonts w:ascii="Times New Roman" w:hAnsi="Times New Roman"/>
          <w:color w:val="000000"/>
          <w:sz w:val="28"/>
          <w:lang w:val="ru-RU"/>
        </w:rPr>
        <w:t>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слуш</w:t>
      </w:r>
      <w:r w:rsidRPr="004776F8">
        <w:rPr>
          <w:rFonts w:ascii="Times New Roman" w:hAnsi="Times New Roman"/>
          <w:color w:val="000000"/>
          <w:sz w:val="28"/>
          <w:lang w:val="ru-RU"/>
        </w:rPr>
        <w:t>ание духовной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</w:t>
      </w:r>
      <w:r w:rsidRPr="004776F8">
        <w:rPr>
          <w:rFonts w:ascii="Times New Roman" w:hAnsi="Times New Roman"/>
          <w:color w:val="000000"/>
          <w:sz w:val="28"/>
          <w:lang w:val="ru-RU"/>
        </w:rPr>
        <w:t>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</w:t>
      </w:r>
      <w:r w:rsidRPr="004776F8">
        <w:rPr>
          <w:rFonts w:ascii="Times New Roman" w:hAnsi="Times New Roman"/>
          <w:color w:val="000000"/>
          <w:sz w:val="28"/>
          <w:lang w:val="ru-RU"/>
        </w:rPr>
        <w:t>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или </w:t>
      </w:r>
      <w:r w:rsidRPr="004776F8">
        <w:rPr>
          <w:rFonts w:ascii="Times New Roman" w:hAnsi="Times New Roman"/>
          <w:color w:val="000000"/>
          <w:sz w:val="28"/>
          <w:lang w:val="ru-RU"/>
        </w:rPr>
        <w:t>несколькими (фрагментарно) произведениями мировой музыкальной классики, написанными в соответствии с религиозным каноном;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</w:t>
      </w:r>
      <w:r w:rsidRPr="004776F8">
        <w:rPr>
          <w:rFonts w:ascii="Times New Roman" w:hAnsi="Times New Roman"/>
          <w:color w:val="000000"/>
          <w:sz w:val="28"/>
          <w:lang w:val="ru-RU"/>
        </w:rPr>
        <w:t>ние об особенностях их построения и образов;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</w:t>
      </w:r>
      <w:r w:rsidRPr="004776F8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4776F8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4776F8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4776F8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4776F8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4776F8">
        <w:rPr>
          <w:rFonts w:ascii="Times New Roman" w:hAnsi="Times New Roman"/>
          <w:color w:val="000000"/>
          <w:sz w:val="28"/>
          <w:lang w:val="ru-RU"/>
        </w:rPr>
        <w:t>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4776F8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776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</w:t>
      </w:r>
      <w:r w:rsidRPr="004776F8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4776F8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4776F8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4776F8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4776F8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4776F8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4776F8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4776F8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4776F8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4776F8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4776F8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4776F8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4776F8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4776F8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01208" w:rsidRPr="004776F8" w:rsidRDefault="00301208">
      <w:pPr>
        <w:rPr>
          <w:lang w:val="ru-RU"/>
        </w:rPr>
        <w:sectPr w:rsidR="00301208" w:rsidRPr="004776F8">
          <w:pgSz w:w="11906" w:h="16383"/>
          <w:pgMar w:top="1134" w:right="850" w:bottom="1134" w:left="1701" w:header="720" w:footer="720" w:gutter="0"/>
          <w:cols w:space="720"/>
        </w:sect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bookmarkStart w:id="12" w:name="block-34077191"/>
      <w:bookmarkEnd w:id="9"/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bookmarkStart w:id="13" w:name="_Toc139895967"/>
      <w:bookmarkEnd w:id="13"/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4776F8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4776F8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4776F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4776F8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4776F8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4776F8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4776F8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4776F8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4776F8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4776F8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4776F8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нрав</w:t>
      </w:r>
      <w:r w:rsidRPr="004776F8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4776F8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4776F8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4776F8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4776F8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4776F8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4776F8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4776F8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</w:t>
      </w:r>
      <w:r w:rsidRPr="004776F8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4776F8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4776F8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4776F8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4776F8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4776F8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4776F8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4776F8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4776F8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4776F8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4776F8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4776F8">
        <w:rPr>
          <w:rFonts w:ascii="Times New Roman" w:hAnsi="Times New Roman"/>
          <w:color w:val="000000"/>
          <w:sz w:val="28"/>
          <w:lang w:val="ru-RU"/>
        </w:rPr>
        <w:t>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4776F8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4776F8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4776F8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4776F8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4776F8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4776F8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4776F8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4776F8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4776F8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4776F8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4776F8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4776F8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left="12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1208" w:rsidRPr="004776F8" w:rsidRDefault="00301208">
      <w:pPr>
        <w:spacing w:after="0" w:line="264" w:lineRule="auto"/>
        <w:ind w:left="120"/>
        <w:jc w:val="both"/>
        <w:rPr>
          <w:lang w:val="ru-RU"/>
        </w:rPr>
      </w:pP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4776F8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4776F8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4776F8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4776F8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4776F8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4776F8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4776F8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4776F8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4776F8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4776F8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4776F8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4776F8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4776F8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4776F8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4776F8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4776F8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4776F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4776F8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776F8">
        <w:rPr>
          <w:rFonts w:ascii="Times New Roman" w:hAnsi="Times New Roman"/>
          <w:color w:val="000000"/>
          <w:sz w:val="28"/>
          <w:lang w:val="ru-RU"/>
        </w:rPr>
        <w:t>: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4776F8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4776F8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301208" w:rsidRPr="004776F8" w:rsidRDefault="004776F8">
      <w:pPr>
        <w:spacing w:after="0" w:line="264" w:lineRule="auto"/>
        <w:ind w:firstLine="600"/>
        <w:jc w:val="both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01208" w:rsidRPr="004776F8" w:rsidRDefault="00301208">
      <w:pPr>
        <w:rPr>
          <w:lang w:val="ru-RU"/>
        </w:rPr>
        <w:sectPr w:rsidR="00301208" w:rsidRPr="004776F8">
          <w:pgSz w:w="11906" w:h="16383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bookmarkStart w:id="14" w:name="block-34077192"/>
      <w:bookmarkEnd w:id="12"/>
      <w:r w:rsidRPr="004776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301208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народа в музыке русских композиторов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30120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направления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30120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русских композиторов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30120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 w:rsidRPr="004776F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76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bookmarkStart w:id="15" w:name="block-340771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30120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Россия, Россия, нет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слова красивей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в музыкальный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 – стихия ритма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живопись и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30120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</w:t>
            </w:r>
            <w:r>
              <w:rPr>
                <w:rFonts w:ascii="Times New Roman" w:hAnsi="Times New Roman"/>
                <w:color w:val="000000"/>
                <w:sz w:val="24"/>
              </w:rPr>
              <w:t>сство Древней Руси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американского континента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музыке и живописи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30120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композитор, и… это русская музыка»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литературе, изобразительном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12"/>
      </w:tblGrid>
      <w:tr w:rsidR="00301208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208" w:rsidRDefault="00301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208" w:rsidRDefault="00301208"/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208" w:rsidRPr="004776F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7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01208" w:rsidRDefault="00301208">
            <w:pPr>
              <w:spacing w:after="0"/>
              <w:ind w:left="135"/>
            </w:pPr>
          </w:p>
        </w:tc>
      </w:tr>
      <w:tr w:rsidR="00301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208" w:rsidRPr="004776F8" w:rsidRDefault="004776F8">
            <w:pPr>
              <w:spacing w:after="0"/>
              <w:ind w:left="135"/>
              <w:rPr>
                <w:lang w:val="ru-RU"/>
              </w:rPr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 w:rsidRPr="00477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301208" w:rsidRDefault="00477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1208" w:rsidRDefault="00301208"/>
        </w:tc>
      </w:tr>
    </w:tbl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301208">
      <w:pPr>
        <w:sectPr w:rsidR="00301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208" w:rsidRDefault="004776F8">
      <w:pPr>
        <w:spacing w:after="0"/>
        <w:ind w:left="120"/>
      </w:pPr>
      <w:bookmarkStart w:id="16" w:name="block-3407719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1208" w:rsidRDefault="00477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1208" w:rsidRPr="004776F8" w:rsidRDefault="004776F8">
      <w:pPr>
        <w:spacing w:after="0" w:line="480" w:lineRule="auto"/>
        <w:ind w:left="120"/>
        <w:rPr>
          <w:lang w:val="ru-RU"/>
        </w:rPr>
      </w:pPr>
      <w:r w:rsidRPr="004776F8">
        <w:rPr>
          <w:rFonts w:ascii="Times New Roman" w:hAnsi="Times New Roman"/>
          <w:color w:val="000000"/>
          <w:sz w:val="28"/>
          <w:lang w:val="ru-RU"/>
        </w:rPr>
        <w:t xml:space="preserve">• Музыка: 5-й класс: учебник; 14-е издание, переработанное, 5 класс/ Сергеева Г.П., Критская Е.Д. Акционерное общество </w:t>
      </w:r>
      <w:r w:rsidRPr="004776F8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</w:t>
      </w:r>
      <w:r w:rsidRPr="004776F8">
        <w:rPr>
          <w:rFonts w:ascii="Times New Roman" w:hAnsi="Times New Roman"/>
          <w:color w:val="000000"/>
          <w:sz w:val="28"/>
          <w:lang w:val="ru-RU"/>
        </w:rPr>
        <w:t>.П., Критская Е.Д. Акционерное общество «Издательство «Просвещение»</w:t>
      </w:r>
      <w:r w:rsidRPr="004776F8">
        <w:rPr>
          <w:sz w:val="28"/>
          <w:lang w:val="ru-RU"/>
        </w:rPr>
        <w:br/>
      </w:r>
      <w:bookmarkStart w:id="17" w:name="74bf6636-2c61-4c65-87ef-0b356004ea0d"/>
      <w:r w:rsidRPr="004776F8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7"/>
    </w:p>
    <w:p w:rsidR="00301208" w:rsidRPr="004776F8" w:rsidRDefault="00301208">
      <w:pPr>
        <w:spacing w:after="0" w:line="480" w:lineRule="auto"/>
        <w:ind w:left="120"/>
        <w:rPr>
          <w:lang w:val="ru-RU"/>
        </w:rPr>
      </w:pPr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4776F8">
      <w:pPr>
        <w:spacing w:after="0" w:line="480" w:lineRule="auto"/>
        <w:ind w:left="120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1208" w:rsidRPr="004776F8" w:rsidRDefault="004776F8">
      <w:pPr>
        <w:spacing w:after="0" w:line="480" w:lineRule="auto"/>
        <w:ind w:left="120"/>
        <w:rPr>
          <w:lang w:val="ru-RU"/>
        </w:rPr>
      </w:pPr>
      <w:bookmarkStart w:id="18" w:name="bb9c11a5-555e-4df8-85a3-1695074ac586"/>
      <w:r w:rsidRPr="004776F8">
        <w:rPr>
          <w:rFonts w:ascii="Times New Roman" w:hAnsi="Times New Roman"/>
          <w:color w:val="000000"/>
          <w:sz w:val="28"/>
          <w:lang w:val="ru-RU"/>
        </w:rPr>
        <w:t xml:space="preserve">сайт 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учителя музыки - </w:t>
      </w:r>
      <w:r>
        <w:rPr>
          <w:rFonts w:ascii="Times New Roman" w:hAnsi="Times New Roman"/>
          <w:color w:val="000000"/>
          <w:sz w:val="28"/>
        </w:rPr>
        <w:t>http</w:t>
      </w:r>
      <w:r w:rsidRPr="00477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bolotova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md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uchebniki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8"/>
    </w:p>
    <w:p w:rsidR="00301208" w:rsidRPr="004776F8" w:rsidRDefault="00301208">
      <w:pPr>
        <w:spacing w:after="0"/>
        <w:ind w:left="120"/>
        <w:rPr>
          <w:lang w:val="ru-RU"/>
        </w:rPr>
      </w:pPr>
    </w:p>
    <w:p w:rsidR="00301208" w:rsidRPr="004776F8" w:rsidRDefault="004776F8">
      <w:pPr>
        <w:spacing w:after="0" w:line="480" w:lineRule="auto"/>
        <w:ind w:left="120"/>
        <w:rPr>
          <w:lang w:val="ru-RU"/>
        </w:rPr>
      </w:pPr>
      <w:r w:rsidRPr="004776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1208" w:rsidRPr="004776F8" w:rsidRDefault="004776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77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4776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sergeeva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/6/ 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77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4776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fantasy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muzyrok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776F8">
        <w:rPr>
          <w:rFonts w:ascii="Times New Roman" w:hAnsi="Times New Roman"/>
          <w:color w:val="000000"/>
          <w:sz w:val="28"/>
          <w:lang w:val="ru-RU"/>
        </w:rPr>
        <w:t>://273</w:t>
      </w:r>
      <w:r>
        <w:rPr>
          <w:rFonts w:ascii="Times New Roman" w:hAnsi="Times New Roman"/>
          <w:color w:val="000000"/>
          <w:sz w:val="28"/>
        </w:rPr>
        <w:t>music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776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4776F8">
        <w:rPr>
          <w:sz w:val="28"/>
          <w:lang w:val="ru-RU"/>
        </w:rPr>
        <w:br/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776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musica</w:t>
      </w:r>
      <w:r w:rsidRPr="004776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76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6F8">
        <w:rPr>
          <w:sz w:val="28"/>
          <w:lang w:val="ru-RU"/>
        </w:rPr>
        <w:br/>
      </w:r>
      <w:bookmarkStart w:id="19" w:name="9b56b7b7-4dec-4bc0-ba6e-fd0a58c91303"/>
      <w:bookmarkEnd w:id="19"/>
    </w:p>
    <w:p w:rsidR="00301208" w:rsidRPr="004776F8" w:rsidRDefault="00301208">
      <w:pPr>
        <w:rPr>
          <w:lang w:val="ru-RU"/>
        </w:rPr>
        <w:sectPr w:rsidR="00301208" w:rsidRPr="004776F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4776F8" w:rsidRDefault="004776F8">
      <w:pPr>
        <w:rPr>
          <w:lang w:val="ru-RU"/>
        </w:rPr>
      </w:pPr>
    </w:p>
    <w:sectPr w:rsidR="00000000" w:rsidRPr="004776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1208"/>
    <w:rsid w:val="00301208"/>
    <w:rsid w:val="004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12949</Words>
  <Characters>73810</Characters>
  <Application>Microsoft Office Word</Application>
  <DocSecurity>0</DocSecurity>
  <Lines>615</Lines>
  <Paragraphs>173</Paragraphs>
  <ScaleCrop>false</ScaleCrop>
  <Company/>
  <LinksUpToDate>false</LinksUpToDate>
  <CharactersWithSpaces>86586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Забанных Л Э</cp:lastModifiedBy>
  <cp:revision>2</cp:revision>
  <dcterms:created xsi:type="dcterms:W3CDTF">2024-10-09T07:00:00Z</dcterms:created>
  <dcterms:modified xsi:type="dcterms:W3CDTF">2024-10-09T07:00:00Z</dcterms:modified>
</cp:coreProperties>
</file>